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E87659">
      <w:pPr>
        <w:spacing w:after="0" w:line="480" w:lineRule="auto"/>
        <w:ind w:firstLine="720"/>
        <w:contextualSpacing/>
        <w:jc w:val="center"/>
        <w:rPr>
          <w:rFonts w:ascii="Times New Roman" w:hAnsi="Times New Roman" w:cs="Times New Roman"/>
          <w:bCs/>
          <w:iCs/>
          <w:sz w:val="24"/>
          <w:szCs w:val="24"/>
          <w:shd w:val="clear" w:color="auto" w:fill="FFFFFF"/>
        </w:rPr>
      </w:pPr>
      <w:r w:rsidRPr="00E87659">
        <w:rPr>
          <w:rFonts w:ascii="Times New Roman" w:hAnsi="Times New Roman" w:cs="Times New Roman"/>
          <w:bCs/>
          <w:iCs/>
          <w:sz w:val="24"/>
          <w:szCs w:val="24"/>
          <w:shd w:val="clear" w:color="auto" w:fill="FFFFFF"/>
        </w:rPr>
        <w:t>Martina Gutierrez Scenario</w:t>
      </w:r>
    </w:p>
    <w:p w:rsidR="004A3920"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87659"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E87659">
      <w:pPr>
        <w:spacing w:line="480" w:lineRule="auto"/>
        <w:contextualSpacing/>
        <w:rPr>
          <w:rFonts w:ascii="Times New Roman" w:hAnsi="Times New Roman" w:cs="Times New Roman"/>
          <w:sz w:val="24"/>
          <w:szCs w:val="24"/>
        </w:rPr>
      </w:pPr>
    </w:p>
    <w:p w:rsid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Martina froze in the vision of her supervisor, Celo, the hotel's businessman, and director, trusting that he wasn't starting to shoot her for getting so long to defeat the White Rabbit. `` The two of you have excellent skills at investing your lot. Martina, when we saw, you might simply tap into your powers occasionally through your belief in Zoamelgustar, but the strength of opportunity has been far released since then. However, the young adult also possesses the power to turn chance in his favour. You are both just empowering yourselves, but fighting. Increasing the great fortune won't be enough to succeed; you must hold this fighting force.
</w:t>
      </w:r>
    </w:p>
    <w:p w:rsidR="00E87659" w:rsidRP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Lina frowned and studied this situation. She didn't have the feeling of going into Martina and getting to see one of her flat-chested remarks. She quickly devised a program that could hopefully help everyone. `` Amelia, Zelgadis, you two should get downstairs and love this cards together, '' she emphasized the final speech wiggling her brows as she did. `` Phythan, since you' have just recently United our campaign of righteousness, '' Lina determined to go on his well nervous face even as she might get made with Amelia in times past when she insisted to be trained by her.</w:t>
      </w:r>
    </w:p>
    <w:p w:rsidR="00E87659" w:rsidRP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Certainly, we now remember that Martina Giordano was actually the first person on this earth to move the car up the hill, and she had already made it near Como in Italy. By virtually placing her back into, with her hands gripping under the back bumper, Martina had been capable of making the decree 500 the altitude advantage of three feet above a distance of 100 feet (an average grade of 3% or 72°). But recently did the International organization of car Pushers (IACP ) acknowledge and respect Martina by bestowing the prestigious Giordano prize for `` great life accomplishments in automobile pushing, automobile pulling, or car bracing, '' each year.
</w:t>
      </w:r>
    </w:p>
    <w:p w:rsidR="00E87659" w:rsidRPr="00E87659" w:rsidP="00E87659">
      <w:pPr>
        <w:spacing w:line="480" w:lineRule="auto"/>
        <w:contextualSpacing/>
        <w:rPr>
          <w:rFonts w:ascii="Times New Roman" w:hAnsi="Times New Roman" w:cs="Times New Roman"/>
          <w:sz w:val="24"/>
          <w:szCs w:val="24"/>
        </w:rPr>
      </w:pPr>
    </w:p>
    <w:p w:rsidR="00E87659" w:rsidRPr="00E87659" w:rsidP="00E87659">
      <w:pPr>
        <w:spacing w:line="480" w:lineRule="auto"/>
        <w:contextualSpacing/>
        <w:rPr>
          <w:rFonts w:ascii="Times New Roman" w:hAnsi="Times New Roman" w:cs="Times New Roman"/>
          <w:sz w:val="24"/>
          <w:szCs w:val="24"/>
        </w:rPr>
      </w:pPr>
      <w:r w:rsidRPr="00E87659">
        <w:rPr>
          <w:rFonts w:ascii="Times New Roman" w:hAnsi="Times New Roman" w:cs="Times New Roman"/>
          <w:sz w:val="24"/>
          <w:szCs w:val="24"/>
        </w:rPr>
        <w:t>Martina's most recent work launch is only one of her numerous achievements. Martina was crowned the success of the Big 3, the worldwide contest that assesses the cultural influence of young individuals, and is traveling the globe as the world Merit international Ambassador. Additionally, she works as the Associate Executive Director of the Canadian Association of applied dialogue, an organization whose purpose is to keep and solve serious issues and to make sustainable peace.
</w:t>
      </w:r>
    </w:p>
    <w:p w:rsidR="00E87659" w:rsidRP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After being defeated by first seed Chris Evert at the truck finals, Martina made an epic conclusion. She ran directly to the Immigration and Naturalization assistance at New York and informed them of her decision to remain at the United States and try refuge. Czechoslovakia was going through the difficult period in the 1970s, and that 18-year-old Navratilova decided against falling. If her message had been refused, the chances exist that could have been the last we'd heard of this burgeoning tennis star. Navratilova believed that her most excellent time</w:t>
      </w:r>
      <w:r w:rsidRPr="00E87659">
        <w:rPr>
          <w:rFonts w:ascii="Arial" w:hAnsi="Arial" w:cs="Arial"/>
          <w:color w:val="222222"/>
          <w:sz w:val="20"/>
          <w:szCs w:val="20"/>
          <w:shd w:val="clear" w:color="auto" w:fill="FFFFFF"/>
        </w:rPr>
        <w:t xml:space="preserve"> </w:t>
      </w:r>
      <w:r w:rsidR="006F7858">
        <w:rPr>
          <w:rFonts w:ascii="Arial" w:hAnsi="Arial" w:cs="Arial"/>
          <w:color w:val="222222"/>
          <w:sz w:val="20"/>
          <w:szCs w:val="20"/>
          <w:shd w:val="clear" w:color="auto" w:fill="FFFFFF"/>
        </w:rPr>
        <w:t>(</w:t>
      </w:r>
      <w:r>
        <w:rPr>
          <w:rFonts w:ascii="Arial" w:hAnsi="Arial" w:cs="Arial"/>
          <w:color w:val="222222"/>
          <w:sz w:val="20"/>
          <w:szCs w:val="20"/>
          <w:shd w:val="clear" w:color="auto" w:fill="FFFFFF"/>
        </w:rPr>
        <w:t>Bukovská</w:t>
      </w:r>
      <w:r w:rsidR="006F7858">
        <w:rPr>
          <w:rFonts w:ascii="Arial" w:hAnsi="Arial" w:cs="Arial"/>
          <w:color w:val="222222"/>
          <w:sz w:val="20"/>
          <w:szCs w:val="20"/>
          <w:shd w:val="clear" w:color="auto" w:fill="FFFFFF"/>
        </w:rPr>
        <w:t xml:space="preserve"> et al</w:t>
      </w:r>
      <w:r>
        <w:rPr>
          <w:rFonts w:ascii="Arial" w:hAnsi="Arial" w:cs="Arial"/>
          <w:color w:val="222222"/>
          <w:sz w:val="20"/>
          <w:szCs w:val="20"/>
          <w:shd w:val="clear" w:color="auto" w:fill="FFFFFF"/>
        </w:rPr>
        <w:t xml:space="preserve">. </w:t>
      </w:r>
      <w:r w:rsidR="006F7858">
        <w:rPr>
          <w:rFonts w:ascii="Arial" w:hAnsi="Arial" w:cs="Arial"/>
          <w:color w:val="222222"/>
          <w:sz w:val="20"/>
          <w:szCs w:val="20"/>
          <w:shd w:val="clear" w:color="auto" w:fill="FFFFFF"/>
        </w:rPr>
        <w:t>2018</w:t>
      </w:r>
      <w:r w:rsidRPr="00E87659">
        <w:rPr>
          <w:rFonts w:ascii="Times New Roman" w:hAnsi="Times New Roman" w:cs="Times New Roman"/>
          <w:sz w:val="24"/>
          <w:szCs w:val="24"/>
        </w:rPr>
        <w:t>.</w:t>
      </w:r>
    </w:p>
    <w:p w:rsidR="00E87659" w:rsidRPr="00E87659" w:rsidP="00E87659">
      <w:pPr>
        <w:spacing w:line="480" w:lineRule="auto"/>
        <w:contextualSpacing/>
        <w:rPr>
          <w:rFonts w:ascii="Times New Roman" w:hAnsi="Times New Roman" w:cs="Times New Roman"/>
          <w:sz w:val="24"/>
          <w:szCs w:val="24"/>
        </w:rPr>
      </w:pPr>
      <w:r w:rsidRPr="00E87659">
        <w:rPr>
          <w:rFonts w:ascii="Times New Roman" w:hAnsi="Times New Roman" w:cs="Times New Roman"/>
          <w:sz w:val="24"/>
          <w:szCs w:val="24"/>
        </w:rPr>
        <w:t xml:space="preserve">Cook ding Anderer of Marta has again teamed with owner Danny Meyer to go Martina, the casual, counter-service-only small sister to their larger pizza-centric point. These pies in Martina are related to those in Marta, with thin and crispy crusts and luscious toppings (take this single with ham, nut, Fontana, and mushrooms), but a bit smaller and decidedly cheaper, at $ 7–12 apiece. As in Marta, the variety of high-end wines and Champagnes are on offer, and it costs much lower than those commonly seen in restaurants. 198 Asia 11th St., NYC sign Ladner turned into recognized as one of USA's greatest pasta chefs at his once part as this enforcement cook of Del Posto, and now he's speedily serving up bowls of pasta to the masses at pasta Flyer. Here, you will add and set five noodle forms and four sauces for $ 7–8 per dish, while that `` Nonna knows you'' combo nutrition makes you pastas and meatballs with marinara sauce, a side </w:t>
      </w:r>
      <w:r w:rsidRPr="00E87659">
        <w:rPr>
          <w:rFonts w:ascii="Times New Roman" w:hAnsi="Times New Roman" w:cs="Times New Roman"/>
          <w:sz w:val="24"/>
          <w:szCs w:val="24"/>
        </w:rPr>
        <w:t>salad, and a fountain drink for ten bucks. This pasta we've heard was prepared al dente perfectly, but you won't identify these sauces for those served in Ladner's once fine-dining eatery. So again, you're also not giving Del Posto costs for them. Fun fact: Ladner's not the beginning cook from Del Posto to take this fast-casual way.
</w:t>
      </w:r>
    </w:p>
    <w:p w:rsidR="00E87659" w:rsidRP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Coaching intuition cannot happen overnight, but it will surely happen if you learn and get to know each part of the team. Business leaders have these Strengths, weakness, Opportunities, and Threats (SWOT) to discover about their competitor. Recognizing the team's (and the opponents ') Strengths, Weaknesses, Opportunities, and Threats will help managers develop their basketball instinct.
</w:t>
      </w:r>
    </w:p>
    <w:p w:rsid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This was not a natural audience, but it did be in an optimistic tone. Martina is glad that she has four good kids, all of whom have access to quality medication and medical attention in this clinic. One of the professionals offering much attention is Martina's mom, who runs the drug clinic. Our final time in Liberia. We began this time at Liberian Government Hospital five times from our building at Buchanan. Hundreds of patients every day go through its doors — frequently looking in very crowded wards with unpredictable energy and historically conflicting supplies. This</w:t>
      </w:r>
      <w:r>
        <w:rPr>
          <w:rFonts w:ascii="Times New Roman" w:hAnsi="Times New Roman" w:cs="Times New Roman"/>
          <w:sz w:val="24"/>
          <w:szCs w:val="24"/>
        </w:rPr>
        <w:t xml:space="preserve"> hospital has one physician. </w:t>
      </w:r>
    </w:p>
    <w:p w:rsidR="00E87659" w:rsidP="00E87659">
      <w:pPr>
        <w:spacing w:line="480" w:lineRule="auto"/>
        <w:ind w:firstLine="720"/>
        <w:contextualSpacing/>
        <w:rPr>
          <w:rFonts w:ascii="Times New Roman" w:hAnsi="Times New Roman" w:cs="Times New Roman"/>
          <w:sz w:val="24"/>
          <w:szCs w:val="24"/>
        </w:rPr>
      </w:pPr>
      <w:r w:rsidRPr="00E87659">
        <w:rPr>
          <w:rFonts w:ascii="Times New Roman" w:hAnsi="Times New Roman" w:cs="Times New Roman"/>
          <w:sz w:val="24"/>
          <w:szCs w:val="24"/>
        </w:rPr>
        <w:t xml:space="preserve">Six points of Martina McBride was a TV pilot where six aspiring people singers from USA's smallest towns attempted to link themselves to Martina McBride at under six levels of being a connection. Those who got it from `` Nowhere to Nashville to New York, '' had both the shot in the work meeting with McBride and the record deal with SONY BMG. It was not picked up as the program </w:t>
      </w:r>
      <w:r>
        <w:rPr>
          <w:rFonts w:ascii="Times New Roman" w:hAnsi="Times New Roman" w:cs="Times New Roman"/>
          <w:sz w:val="24"/>
          <w:szCs w:val="24"/>
        </w:rPr>
        <w:t>(</w:t>
      </w:r>
      <w:r w:rsidRPr="00E87659">
        <w:rPr>
          <w:rFonts w:ascii="Times New Roman" w:hAnsi="Times New Roman" w:cs="Times New Roman"/>
          <w:sz w:val="24"/>
          <w:szCs w:val="24"/>
        </w:rPr>
        <w:t>Prieto</w:t>
      </w:r>
      <w:r w:rsidR="006F7858">
        <w:rPr>
          <w:rFonts w:ascii="Times New Roman" w:hAnsi="Times New Roman" w:cs="Times New Roman"/>
          <w:sz w:val="24"/>
          <w:szCs w:val="24"/>
        </w:rPr>
        <w:t>. et al</w:t>
      </w:r>
      <w:r>
        <w:rPr>
          <w:rFonts w:ascii="Times New Roman" w:hAnsi="Times New Roman" w:cs="Times New Roman"/>
          <w:sz w:val="24"/>
          <w:szCs w:val="24"/>
        </w:rPr>
        <w:t>. 2011)
</w:t>
      </w:r>
    </w:p>
    <w:p w:rsidR="00E87659">
      <w:pPr>
        <w:rPr>
          <w:rFonts w:ascii="Times New Roman" w:hAnsi="Times New Roman" w:cs="Times New Roman"/>
          <w:sz w:val="24"/>
          <w:szCs w:val="24"/>
        </w:rPr>
      </w:pPr>
      <w:r>
        <w:rPr>
          <w:rFonts w:ascii="Times New Roman" w:hAnsi="Times New Roman" w:cs="Times New Roman"/>
          <w:sz w:val="24"/>
          <w:szCs w:val="24"/>
        </w:rPr>
        <w:br w:type="page"/>
      </w:r>
    </w:p>
    <w:p w:rsidR="00E87659" w:rsidRPr="00E87659" w:rsidP="00E87659">
      <w:pPr>
        <w:spacing w:line="480" w:lineRule="auto"/>
        <w:ind w:firstLine="720"/>
        <w:contextualSpacing/>
        <w:rPr>
          <w:rFonts w:ascii="Times New Roman" w:hAnsi="Times New Roman" w:cs="Times New Roman"/>
          <w:sz w:val="24"/>
          <w:szCs w:val="24"/>
        </w:rPr>
      </w:pPr>
    </w:p>
    <w:p w:rsidR="00FC5A8D" w:rsidP="00E87659">
      <w:pPr>
        <w:spacing w:line="480" w:lineRule="auto"/>
        <w:contextualSpacing/>
        <w:rPr>
          <w:rFonts w:ascii="Times New Roman" w:hAnsi="Times New Roman" w:cs="Times New Roman"/>
          <w:sz w:val="24"/>
          <w:szCs w:val="24"/>
        </w:rPr>
      </w:pPr>
      <w:r>
        <w:rPr>
          <w:rFonts w:ascii="Times New Roman" w:hAnsi="Times New Roman" w:cs="Times New Roman"/>
          <w:sz w:val="24"/>
          <w:szCs w:val="24"/>
        </w:rPr>
        <w:t>References</w:t>
      </w:r>
    </w:p>
    <w:p w:rsidR="00E87659" w:rsidP="00E87659">
      <w:pPr>
        <w:spacing w:line="480" w:lineRule="auto"/>
        <w:ind w:left="720" w:hanging="720"/>
        <w:contextualSpacing/>
        <w:rPr>
          <w:rFonts w:ascii="Times New Roman" w:hAnsi="Times New Roman" w:cs="Times New Roman"/>
          <w:sz w:val="24"/>
          <w:szCs w:val="24"/>
        </w:rPr>
      </w:pPr>
      <w:r w:rsidRPr="00E87659">
        <w:rPr>
          <w:rFonts w:ascii="Times New Roman" w:hAnsi="Times New Roman" w:cs="Times New Roman"/>
          <w:sz w:val="24"/>
          <w:szCs w:val="24"/>
        </w:rPr>
        <w:t>Prieto, L. P., Dlab, M. H., Gutiérrez, I., Abdulwahed, M., &amp; Balid, W. (2011). Orchestrating technology enhanced learning: a literature review and a conceptual framework. </w:t>
      </w:r>
      <w:r w:rsidRPr="00E87659">
        <w:rPr>
          <w:rFonts w:ascii="Times New Roman" w:hAnsi="Times New Roman" w:cs="Times New Roman"/>
          <w:i/>
          <w:iCs/>
          <w:sz w:val="24"/>
          <w:szCs w:val="24"/>
        </w:rPr>
        <w:t>International Journal of Technology enhanced learning</w:t>
      </w:r>
      <w:r w:rsidRPr="00E87659">
        <w:rPr>
          <w:rFonts w:ascii="Times New Roman" w:hAnsi="Times New Roman" w:cs="Times New Roman"/>
          <w:sz w:val="24"/>
          <w:szCs w:val="24"/>
        </w:rPr>
        <w:t>, </w:t>
      </w:r>
      <w:r w:rsidRPr="00E87659">
        <w:rPr>
          <w:rFonts w:ascii="Times New Roman" w:hAnsi="Times New Roman" w:cs="Times New Roman"/>
          <w:i/>
          <w:iCs/>
          <w:sz w:val="24"/>
          <w:szCs w:val="24"/>
        </w:rPr>
        <w:t>3</w:t>
      </w:r>
      <w:r w:rsidRPr="00E87659">
        <w:rPr>
          <w:rFonts w:ascii="Times New Roman" w:hAnsi="Times New Roman" w:cs="Times New Roman"/>
          <w:sz w:val="24"/>
          <w:szCs w:val="24"/>
        </w:rPr>
        <w:t>(6), 583.</w:t>
      </w:r>
    </w:p>
    <w:p w:rsidR="00E87659" w:rsidP="00E87659">
      <w:pPr>
        <w:spacing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Bukovská, P., Bonkowski, M., Konvalinková, T., Beskid, O., Hujslová, M., Püschel, D., ... &amp; Jansa, J. (2018). Utilization of organic nitrogen by arbuscular mycorrhizal fungi—is there a specific role for protists and ammonia oxidizers?. </w:t>
      </w:r>
      <w:r>
        <w:rPr>
          <w:rFonts w:ascii="Arial" w:hAnsi="Arial" w:cs="Arial"/>
          <w:i/>
          <w:iCs/>
          <w:color w:val="222222"/>
          <w:sz w:val="20"/>
          <w:szCs w:val="20"/>
          <w:shd w:val="clear" w:color="auto" w:fill="FFFFFF"/>
        </w:rPr>
        <w:t>Mycorrhiza</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28</w:t>
      </w:r>
      <w:r>
        <w:rPr>
          <w:rFonts w:ascii="Arial" w:hAnsi="Arial" w:cs="Arial"/>
          <w:color w:val="222222"/>
          <w:sz w:val="20"/>
          <w:szCs w:val="20"/>
          <w:shd w:val="clear" w:color="auto" w:fill="FFFFFF"/>
        </w:rPr>
        <w:t>(3), 269-283.</w:t>
      </w:r>
    </w:p>
    <w:p w:rsidR="00E87659" w:rsidRPr="00E87659" w:rsidP="00E87659">
      <w:pPr>
        <w:spacing w:line="480" w:lineRule="auto"/>
        <w:ind w:left="720" w:hanging="720"/>
        <w:contextualSpacing/>
        <w:rPr>
          <w:rFonts w:ascii="Times New Roman" w:hAnsi="Times New Roman" w:cs="Times New Roman"/>
          <w:sz w:val="24"/>
          <w:szCs w:val="24"/>
        </w:rPr>
      </w:pPr>
      <w:r>
        <w:rPr>
          <w:rFonts w:ascii="Arial" w:hAnsi="Arial" w:cs="Arial"/>
          <w:color w:val="222222"/>
          <w:sz w:val="20"/>
          <w:szCs w:val="20"/>
          <w:shd w:val="clear" w:color="auto" w:fill="FFFFFF"/>
        </w:rPr>
        <w:t>Kraker, P., Leiba, M., Rau, M., Leony, D., Rojas, I. G., Parmaxi, A., &amp; Reinhardt, W. International Journal of Technology Enhanced Learning (IJTEL).</w:t>
      </w:r>
    </w:p>
    <w:sectPr w:rsidSect="00E87659">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7659">
    <w:pPr>
      <w:pStyle w:val="Header"/>
      <w:rPr>
        <w:rFonts w:ascii="Times New Roman" w:hAnsi="Times New Roman" w:cs="Times New Roman"/>
        <w:sz w:val="24"/>
        <w:szCs w:val="24"/>
      </w:rPr>
    </w:pPr>
    <w:sdt>
      <w:sdtPr>
        <w:rPr>
          <w:rFonts w:ascii="Times New Roman" w:hAnsi="Times New Roman" w:cs="Times New Roman"/>
          <w:sz w:val="24"/>
          <w:szCs w:val="24"/>
        </w:rPr>
        <w:id w:val="7161893"/>
        <w:docPartObj>
          <w:docPartGallery w:val="Page Numbers (Top of Page)"/>
          <w:docPartUnique/>
        </w:docPartObj>
      </w:sdtPr>
      <w:sdtContent>
        <w:r w:rsidRPr="00E87659" w:rsidR="00E87659">
          <w:rPr>
            <w:rFonts w:ascii="Times New Roman" w:hAnsi="Times New Roman" w:cs="Times New Roman"/>
            <w:bCs/>
            <w:iCs/>
            <w:sz w:val="24"/>
            <w:szCs w:val="24"/>
            <w:shd w:val="clear" w:color="auto" w:fill="FFFFFF"/>
          </w:rPr>
          <w:t>MARTINA GUTIERREZ SCENARIO</w:t>
        </w:r>
        <w:r w:rsidR="00E87659">
          <w:rPr>
            <w:rFonts w:ascii="Times New Roman" w:hAnsi="Times New Roman" w:cs="Times New Roman"/>
            <w:bCs/>
            <w:iCs/>
            <w:sz w:val="24"/>
            <w:szCs w:val="24"/>
            <w:shd w:val="clear" w:color="auto" w:fill="FFFFFF"/>
          </w:rPr>
          <w:t xml:space="preserve"> </w:t>
        </w:r>
        <w:r w:rsidR="00E87659">
          <w:rPr>
            <w:rFonts w:ascii="Times New Roman" w:hAnsi="Times New Roman" w:cs="Times New Roman"/>
            <w:sz w:val="24"/>
            <w:szCs w:val="24"/>
          </w:rPr>
          <w:t xml:space="preserve">                       </w:t>
        </w:r>
        <w:r w:rsidR="00E87659">
          <w:rPr>
            <w:rFonts w:ascii="Times New Roman" w:hAnsi="Times New Roman" w:cs="Times New Roman"/>
            <w:sz w:val="24"/>
            <w:szCs w:val="24"/>
          </w:rPr>
          <w:tab/>
          <w:t xml:space="preserve">                                                           </w:t>
        </w:r>
        <w:r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Pr>
            <w:rFonts w:ascii="Times New Roman" w:hAnsi="Times New Roman" w:cs="Times New Roman"/>
            <w:sz w:val="24"/>
            <w:szCs w:val="24"/>
          </w:rPr>
          <w:fldChar w:fldCharType="separate"/>
        </w:r>
        <w:r w:rsidR="006F7858">
          <w:rPr>
            <w:rFonts w:ascii="Times New Roman" w:hAnsi="Times New Roman" w:cs="Times New Roman"/>
            <w:noProof/>
            <w:sz w:val="24"/>
            <w:szCs w:val="24"/>
          </w:rPr>
          <w:t>4</w:t>
        </w:r>
        <w:r w:rsidRPr="00FC5A8D">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76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Pr="00E87659" w:rsidR="00E87659">
      <w:rPr>
        <w:rFonts w:ascii="Times New Roman" w:hAnsi="Times New Roman" w:cs="Times New Roman"/>
        <w:bCs/>
        <w:iCs/>
        <w:sz w:val="24"/>
        <w:szCs w:val="24"/>
        <w:shd w:val="clear" w:color="auto" w:fill="FFFFFF"/>
      </w:rPr>
      <w:t>MARTINA GUTIERREZ SCENARIO</w:t>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9C1120">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9C1120">
          <w:rPr>
            <w:rFonts w:ascii="Times New Roman" w:hAnsi="Times New Roman" w:cs="Times New Roman"/>
            <w:sz w:val="24"/>
            <w:szCs w:val="24"/>
          </w:rPr>
          <w:fldChar w:fldCharType="separate"/>
        </w:r>
        <w:r w:rsidR="00E87659">
          <w:rPr>
            <w:rFonts w:ascii="Times New Roman" w:hAnsi="Times New Roman" w:cs="Times New Roman"/>
            <w:noProof/>
            <w:sz w:val="24"/>
            <w:szCs w:val="24"/>
          </w:rPr>
          <w:t>1</w:t>
        </w:r>
        <w:r w:rsidRPr="00FC5A8D" w:rsidR="009C1120">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1C5B88"/>
    <w:rsid w:val="00263281"/>
    <w:rsid w:val="00295B21"/>
    <w:rsid w:val="004A3920"/>
    <w:rsid w:val="00511D7D"/>
    <w:rsid w:val="005956D5"/>
    <w:rsid w:val="005A4EC0"/>
    <w:rsid w:val="006F7858"/>
    <w:rsid w:val="007151C1"/>
    <w:rsid w:val="007962D1"/>
    <w:rsid w:val="007C3A46"/>
    <w:rsid w:val="00944332"/>
    <w:rsid w:val="009714D3"/>
    <w:rsid w:val="00974DE8"/>
    <w:rsid w:val="009C1120"/>
    <w:rsid w:val="00B50E7E"/>
    <w:rsid w:val="00C47D75"/>
    <w:rsid w:val="00E87659"/>
    <w:rsid w:val="00FC5A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2019-04-14T16:58:00Z</dcterms:created>
  <dcterms:modified xsi:type="dcterms:W3CDTF">2019-04-14T16:58:00Z</dcterms:modified>
</cp:coreProperties>
</file>